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</Types>
</file>

<file path=_rels/.rels><?xml version="1.0" encoding="UTF-8" standalone="yes"?>
<Relationships xmlns="http://schemas.openxmlformats.org/package/2006/relationships">
    <Relationship Target="word/document.xml" Type="http://schemas.openxmlformats.org/officeDocument/2006/relationships/officeDocument" Id="rId1"/>
    <Relationship Target="docProps/core.xml" Type="http://schemas.openxmlformats.org/package/2006/relationships/metadata/core-properties" Id="rId2"/>
    <Relationship Target="docProps/app.xml" Type="http://schemas.openxmlformats.org/officeDocument/2006/relationships/extended-properties" Id="rId3"/>
</Relationships>

</file>

<file path=word/document.xml><?xml version="1.0" encoding="utf-8"?>
<w:document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<w:body>
    <!-- Created by docx4j 8.2.0 (Apache licensed) using ORACLE_JRE JAXB in Oracle Java 1.8.0_251 on Windows Server 2016 --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 xml:space="preserve">ПРОТОКОЛ № </w:t>
      </w:r>
      <w:r>
        <w:rPr>
          <w:rFonts w:ascii="Times New Roman" w:hAnsi="Times New Roman"/>
          <w:b/>
          <w:i/>
          <w:color w:val="000000"/>
        </w:rPr>
        <w:t xml:space="preserve">407-ПП/7043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center"/>
      </w:pPr>
      <w:r>
        <w:rPr>
          <w:rFonts w:ascii="Times New Roman" w:hAnsi="Times New Roman"/>
          <w:b w:val="false"/>
          <w:i w:val="false"/>
          <w:color w:val="000000"/>
        </w:rPr>
        <w:t>О РЕЗУЛЬТАТАХ ТОРГОВ ПОСРЕДСТВОМ ПУБЛИЧНОГО ПРЕДЛОЖЕНИЯ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> 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>Дата подписания протокола:</w:t>
      </w:r>
      <w:r>
        <w:rPr>
          <w:rFonts w:ascii="Times New Roman" w:hAnsi="Times New Roman"/>
          <w:b/>
          <w:i/>
          <w:color w:val="000000"/>
        </w:rPr>
        <w:t xml:space="preserve"> "09" июля 2026 г.</w:t>
      </w:r>
    </w:p>
    <w:p>
      <w:pPr>
        <w:spacing w:before="269" w:after="269"/>
        <w:ind w:left="120"/>
        <w:jc w:val="left"/>
      </w:pP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>Настоящий протокол подписан в подтверждение следующего: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Организатор торгов: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 xml:space="preserve"> Общество с ограниченной ответственностью «Доброторг»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Собственник:</w:t>
      </w:r>
      <w:r>
        <w:rPr>
          <w:rFonts w:ascii="Times New Roman" w:hAnsi="Times New Roman"/>
          <w:b/>
          <w:i/>
          <w:color w:val="000000"/>
        </w:rPr>
        <w:t xml:space="preserve"> Публичное акционерное общество «Челябэнергосбыт»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Идентификационный номер торгов:</w:t>
      </w:r>
      <w:r>
        <w:rPr>
          <w:rFonts w:ascii="Times New Roman" w:hAnsi="Times New Roman"/>
          <w:b/>
          <w:i/>
          <w:color w:val="000000"/>
        </w:rPr>
        <w:t xml:space="preserve"> 407-ПП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Форма проведения торгов и подачи предложений о цене: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>Торги посредством публичного предложения (на понижение начальной цены продажи)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Порядок и критерии определения победителя торгов: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 xml:space="preserve"> Победитель торгов посредством публичного предложения определяется в следующем порядке: - право приобретения имущества принадлежит участнику торгов, который представил в установленный срок заявку на участие в торгах, содержащую предложение о цене имущества, которая не ниже начальной цены продажи имущества, установленной для определенного периода проведения торгов, при отсутствии предложений других участников торгов; - в случае, если несколько участников торгов представили в установленный срок заявки, содержащие различные предложения о цене имущества, но не ниже начальной цены продажи имущества, установленной для определенного периода проведения торгов, право приобретения имущества принадлежит участнику торгов, предложившему максимальную цену за это имущество; - в случае, если несколько участников торгов представили в установленный срок заявки, содержащие равные предложения о цене имущества, но не ниже начальной цены продажи имущества, установленной для определенного периода проведения торгов, право приобретения имущества принадлежит участнику торгов, который первым представил в установленный срок заявку на участие в торгах.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Порядок подведения результатов торгов: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 xml:space="preserve"> Результаты торгов подводятся в течение 5 календарных дней после завершения периода торгов, на котором были поданы заявки на участие в торгах, допущенные к участию в торгах, а при отсутствии заявок - в течение 1 рабочего дня с даты окончания последнего периода торгов и размещаются на электронной площадке «Доброторг.рф» (https://доброторг.рф/).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Сообщение о проведении торгов опубликовано в Единый федеральный реестр сведений о банкротстве (сообщение №22265290) от "03" апреля 2026 г.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 xml:space="preserve">Лот № </w:t>
      </w:r>
      <w:r>
        <w:rPr>
          <w:rFonts w:ascii="Times New Roman" w:hAnsi="Times New Roman"/>
          <w:b/>
          <w:i/>
          <w:color w:val="000000"/>
        </w:rPr>
        <w:t xml:space="preserve"> 7043 </w:t>
      </w:r>
      <w:r>
        <w:rPr>
          <w:rFonts w:ascii="Times New Roman" w:hAnsi="Times New Roman"/>
          <w:b/>
          <w:i w:val="false"/>
          <w:color w:val="000000"/>
        </w:rPr>
        <w:t>.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Предмет торгов</w:t>
      </w:r>
      <w:r>
        <w:rPr>
          <w:rFonts w:ascii="Times New Roman" w:hAnsi="Times New Roman"/>
          <w:b w:val="false"/>
          <w:i w:val="false"/>
          <w:color w:val="000000"/>
        </w:rPr>
        <w:t xml:space="preserve">: </w:t>
      </w:r>
      <w:r>
        <w:rPr>
          <w:rFonts w:ascii="Times New Roman" w:hAnsi="Times New Roman"/>
          <w:b/>
          <w:i/>
          <w:color w:val="000000"/>
        </w:rPr>
        <w:t xml:space="preserve"> Стол офисный, инвентарный номер: 2662, местонахождение: Челябинская обл., г.Коркино, п.Первомайский, ул. Ленина,14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/>
          <w:color w:val="000000"/>
        </w:rPr>
        <w:t xml:space="preserve"> Стол офисный, инвентарный номер: 2662, местонахождение: Челябинская обл., г.Коркино, п.Первомайский, ул. Ленина,14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Начальная цена продажи лота</w:t>
      </w:r>
      <w:r>
        <w:rPr>
          <w:rFonts w:ascii="Times New Roman" w:hAnsi="Times New Roman"/>
          <w:b w:val="false"/>
          <w:i w:val="false"/>
          <w:color w:val="000000"/>
        </w:rPr>
        <w:t xml:space="preserve">:  </w:t>
      </w:r>
      <w:r>
        <w:rPr>
          <w:rFonts w:ascii="Times New Roman" w:hAnsi="Times New Roman"/>
          <w:b/>
          <w:i/>
          <w:color w:val="000000"/>
        </w:rPr>
        <w:t xml:space="preserve"> 305.00 </w:t>
      </w:r>
      <w:r>
        <w:rPr>
          <w:rFonts w:ascii="Times New Roman" w:hAnsi="Times New Roman"/>
          <w:b w:val="false"/>
          <w:i w:val="false"/>
          <w:color w:val="000000"/>
        </w:rPr>
        <w:t xml:space="preserve"> рублей (НДС не облагается).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График снижения цены</w:t>
      </w:r>
      <w:r>
        <w:rPr>
          <w:rFonts w:ascii="Times New Roman" w:hAnsi="Times New Roman"/>
          <w:b w:val="false"/>
          <w:i w:val="false"/>
          <w:color w:val="000000"/>
        </w:rPr>
        <w:t>:</w:t>
      </w:r>
    </w:p>
    <w:tbl>
      <w:tblPr>
        <w:tblW w:w="0" w:type="auto"/>
        <w:tblCellSpacing w:w="0" w:type="auto"/>
        <w:tblInd w:w="115" w:type="dxa"/>
        <w:tblBorders>
          <w:top w:val="single" w:color="000000" w:sz="8"/>
          <w:left w:val="single" w:color="000000" w:sz="8"/>
          <w:bottom w:val="single" w:color="000000" w:sz="8"/>
          <w:right w:val="single" w:color="000000" w:sz="8"/>
          <w:insideH w:val="none"/>
          <w:insideV w:val="none"/>
        </w:tblBorders>
      </w:tblPr>
      <w:tblGrid>
        <w:gridCol w:w="805"/>
        <w:gridCol w:w="5552"/>
        <w:gridCol w:w="5553"/>
        <w:gridCol w:w="1724"/>
      </w:tblGrid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shd w:fill="cccc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269" w:after="269"/>
              <w:ind w:left="177"/>
              <w:jc w:val="center"/>
            </w:pPr>
            <w:r>
              <w:rPr>
                <w:rFonts w:ascii="Times New Roman" w:hAnsi="Times New Roman"/>
                <w:b/>
                <w:i w:val="false"/>
                <w:color w:val="000000"/>
              </w:rPr>
              <w:t>№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shd w:fill="cccc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269" w:after="269"/>
              <w:ind w:left="177"/>
              <w:jc w:val="center"/>
            </w:pPr>
            <w:r>
              <w:rPr>
                <w:rFonts w:ascii="Times New Roman" w:hAnsi="Times New Roman"/>
                <w:b/>
                <w:i w:val="false"/>
                <w:color w:val="000000"/>
              </w:rPr>
              <w:t>Дата начала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shd w:fill="cccc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269" w:after="269"/>
              <w:ind w:left="177"/>
              <w:jc w:val="center"/>
            </w:pPr>
            <w:r>
              <w:rPr>
                <w:rFonts w:ascii="Times New Roman" w:hAnsi="Times New Roman"/>
                <w:b/>
                <w:i w:val="false"/>
                <w:color w:val="000000"/>
              </w:rPr>
              <w:t>Дата окончания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shd w:fill="cccc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269" w:after="269"/>
              <w:ind w:left="177"/>
              <w:jc w:val="center"/>
            </w:pPr>
            <w:r>
              <w:rPr>
                <w:rFonts w:ascii="Times New Roman" w:hAnsi="Times New Roman"/>
                <w:b/>
                <w:i w:val="false"/>
                <w:color w:val="000000"/>
              </w:rPr>
              <w:t>Цена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04.05.2026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06.05.2026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305.0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07.05.2026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09.05.2026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274.50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3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10.05.2026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12.05.2026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244.00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4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13.05.2026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15.05.2026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213.50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5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16.05.2026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18.05.2026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183.00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6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19.05.2026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21.05.2026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152.50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7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22.05.2026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24.05.2026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122.00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8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25.05.2026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27.05.2026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91.50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9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28.05.2026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30.05.2026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61.00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10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31.05.2026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02.06.2026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30.50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11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03.06.2026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05.06.2026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27.45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12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06.06.2026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08.06.2026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24.40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13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09.06.2026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11.06.2026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21.35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14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12.06.2026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14.06.2026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18.30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15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15.06.2026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17.06.2026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15.25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16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18.06.2026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20.06.2026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12.20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17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21.06.2026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23.06.2026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9.15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18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24.06.2026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26.06.2026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6.10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19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27.06.2026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29.06.2026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3.05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20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30.06.2026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02.07.2026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2.13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21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03.07.2026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05.07.2026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1.21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22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06.07.2026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08.07.2026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0.29</w:t>
            </w:r>
          </w:p>
        </w:tc>
      </w:tr>
    </w:tbl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 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В соответствии с протоколом № 407-ПП/7043 от "09" июля 2026 г. об определении участников торгов посредством публичного предложения участниками торгов являются следующие лица (далее – Участники торгов):</w:t>
      </w:r>
    </w:p>
    <w:p>
      <w:pPr>
        <w:numPr>
          <w:ilvl w:val="0"/>
          <w:numId w:val="1"/>
        </w:numPr>
        <w:spacing w:before="0" w:after="0"/>
        <w:jc w:val="left"/>
      </w:pP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>Шматков Антон Дмитриевич</w:t>
      </w:r>
      <w:r>
        <w:rPr>
          <w:rFonts w:ascii="Times New Roman" w:hAnsi="Times New Roman"/>
          <w:b/>
          <w:i w:val="false"/>
          <w:color w:val="000000"/>
        </w:rPr>
        <w:t xml:space="preserve">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 w:val="false"/>
          <w:i/>
          <w:color w:val="000000"/>
        </w:rPr>
        <w:t>(г. Челябинск, ул. Проспект Ленина, дом. 48, кв. 5)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0" w:after="0"/>
        <w:jc w:val="left"/>
      </w:pPr>
      <w:r>
        <w:rPr>
          <w:rFonts w:ascii="Times New Roman" w:hAnsi="Times New Roman"/>
          <w:b w:val="false"/>
          <w:i w:val="false"/>
          <w:color w:val="000000"/>
        </w:rPr>
        <w:t xml:space="preserve"> Заявка принята: "07" июля 2026 г., время: 16:49:34.128; 
 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 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Участниками торгов представлены следующие предложения о цене имущества, составляющего Лот: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 </w:t>
      </w:r>
    </w:p>
    <w:tbl>
      <w:tblPr>
        <w:tblW w:w="0" w:type="auto"/>
        <w:tblCellSpacing w:w="0" w:type="auto"/>
        <w:tblInd w:w="115" w:type="dxa"/>
        <w:tblBorders>
          <w:top w:val="single" w:color="000000" w:sz="8"/>
          <w:left w:val="single" w:color="000000" w:sz="8"/>
          <w:bottom w:val="single" w:color="000000" w:sz="8"/>
          <w:right w:val="single" w:color="000000" w:sz="8"/>
          <w:insideH w:val="none"/>
          <w:insideV w:val="none"/>
        </w:tblBorders>
      </w:tblPr>
      <w:tblGrid>
        <w:gridCol w:w="10334"/>
        <w:gridCol w:w="2270"/>
        <w:gridCol w:w="1030"/>
      </w:tblGrid>
      <w:tr>
        <w:trPr>
          <w:trHeight w:val="120" w:hRule="atLeast"/>
        </w:trPr>
        <w:tc>
          <w:tcPr>
            <w:tcW w:w="1033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shd w:fill="cccc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269" w:after="269"/>
              <w:ind w:left="177"/>
              <w:jc w:val="center"/>
            </w:pPr>
            <w:r>
              <w:rPr>
                <w:rFonts w:ascii="Times New Roman" w:hAnsi="Times New Roman"/>
                <w:b/>
                <w:i w:val="false"/>
                <w:color w:val="000000"/>
              </w:rPr>
              <w:t>Время подачи заявки на участие в торгах</w:t>
            </w:r>
          </w:p>
        </w:tc>
        <w:tc>
          <w:tcPr>
            <w:tcW w:w="2270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shd w:fill="cccc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269" w:after="269"/>
              <w:ind w:left="177"/>
              <w:jc w:val="center"/>
            </w:pPr>
            <w:r>
              <w:rPr>
                <w:rFonts w:ascii="Times New Roman" w:hAnsi="Times New Roman"/>
                <w:b/>
                <w:i w:val="false"/>
                <w:color w:val="000000"/>
              </w:rPr>
              <w:t>Цена предложения</w:t>
            </w:r>
          </w:p>
        </w:tc>
        <w:tc>
          <w:tcPr>
            <w:tcW w:w="1030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shd w:fill="cccc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269" w:after="269"/>
              <w:ind w:left="177"/>
              <w:jc w:val="center"/>
            </w:pPr>
            <w:r>
              <w:rPr>
                <w:rFonts w:ascii="Times New Roman" w:hAnsi="Times New Roman"/>
                <w:b/>
                <w:i w:val="false"/>
                <w:color w:val="000000"/>
              </w:rPr>
              <w:t>Участник</w:t>
            </w:r>
          </w:p>
        </w:tc>
      </w:tr>
      <w:tr>
        <w:trPr>
          <w:trHeight w:val="120" w:hRule="atLeast"/>
        </w:trPr>
        <w:tc>
          <w:tcPr>
            <w:tcW w:w="1033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"07" июля 2026 16:49:34.128</w:t>
            </w:r>
          </w:p>
        </w:tc>
        <w:tc>
          <w:tcPr>
            <w:tcW w:w="2270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1,00</w:t>
            </w:r>
          </w:p>
        </w:tc>
        <w:tc>
          <w:tcPr>
            <w:tcW w:w="1030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Шматков Антон Дмитриевич</w:t>
            </w:r>
          </w:p>
        </w:tc>
      </w:tr>
    </w:tbl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 xml:space="preserve">Победителем торгов посредством публичного предложения признается участник торгов </w:t>
      </w:r>
      <w:r>
        <w:rPr>
          <w:rFonts w:ascii="Times New Roman" w:hAnsi="Times New Roman"/>
          <w:b/>
          <w:i/>
          <w:color w:val="000000"/>
        </w:rPr>
        <w:t>Шматков Антон Дмитриевич</w:t>
      </w:r>
      <w:r>
        <w:rPr>
          <w:rFonts w:ascii="Times New Roman" w:hAnsi="Times New Roman"/>
          <w:b w:val="false"/>
          <w:i w:val="false"/>
          <w:color w:val="000000"/>
        </w:rPr>
        <w:t xml:space="preserve">, который представил заявку на участие в торгах, содержащую предложение о цене приобретения имущества, составляющего Лот, не ниже начальной цены продажи Лота, установленной для периода №22, в размере </w:t>
      </w:r>
      <w:r>
        <w:rPr>
          <w:rFonts w:ascii="Times New Roman" w:hAnsi="Times New Roman"/>
          <w:b/>
          <w:i/>
          <w:color w:val="000000"/>
        </w:rPr>
        <w:t xml:space="preserve">1.00 </w:t>
      </w:r>
      <w:r>
        <w:rPr>
          <w:rFonts w:ascii="Times New Roman" w:hAnsi="Times New Roman"/>
          <w:b w:val="false"/>
          <w:i w:val="false"/>
          <w:color w:val="000000"/>
        </w:rPr>
        <w:t>рублей (НДС не облагается).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 xml:space="preserve">Соответствующий период Графика снижения цены: период № </w:t>
      </w:r>
      <w:r>
        <w:rPr>
          <w:rFonts w:ascii="Times New Roman" w:hAnsi="Times New Roman"/>
          <w:b/>
          <w:i/>
          <w:color w:val="000000"/>
        </w:rPr>
        <w:t>22</w:t>
      </w:r>
      <w:r>
        <w:rPr>
          <w:rFonts w:ascii="Times New Roman" w:hAnsi="Times New Roman"/>
          <w:b w:val="false"/>
          <w:i w:val="false"/>
          <w:color w:val="000000"/>
        </w:rPr>
        <w:t xml:space="preserve">, дата и время начала периода – </w:t>
      </w:r>
      <w:r>
        <w:rPr>
          <w:rFonts w:ascii="Times New Roman" w:hAnsi="Times New Roman"/>
          <w:b/>
          <w:i/>
          <w:color w:val="000000"/>
        </w:rPr>
        <w:t>06.07.2026 09:00:00.000</w:t>
      </w:r>
      <w:r>
        <w:rPr>
          <w:rFonts w:ascii="Times New Roman" w:hAnsi="Times New Roman"/>
          <w:b w:val="false"/>
          <w:i w:val="false"/>
          <w:color w:val="000000"/>
        </w:rPr>
        <w:t xml:space="preserve">, дата и время окончания периода - </w:t>
      </w:r>
      <w:r>
        <w:rPr>
          <w:rFonts w:ascii="Times New Roman" w:hAnsi="Times New Roman"/>
          <w:b/>
          <w:i/>
          <w:color w:val="000000"/>
        </w:rPr>
        <w:t>08.07.2026 18:00:00.000</w:t>
      </w:r>
      <w:r>
        <w:rPr>
          <w:rFonts w:ascii="Times New Roman" w:hAnsi="Times New Roman"/>
          <w:b w:val="false"/>
          <w:i w:val="false"/>
          <w:color w:val="000000"/>
        </w:rPr>
        <w:t xml:space="preserve">, цена имущества, составляющего Лот – </w:t>
      </w:r>
      <w:r>
        <w:rPr>
          <w:rFonts w:ascii="Times New Roman" w:hAnsi="Times New Roman"/>
          <w:b/>
          <w:i/>
          <w:color w:val="000000"/>
        </w:rPr>
        <w:t>0.29</w:t>
      </w:r>
      <w:r>
        <w:rPr>
          <w:rFonts w:ascii="Times New Roman" w:hAnsi="Times New Roman"/>
          <w:b w:val="false"/>
          <w:i w:val="false"/>
          <w:color w:val="000000"/>
        </w:rPr>
        <w:t xml:space="preserve"> рублей (НДС не облагается)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Порядок и срок заключения договора купли-продажи</w:t>
      </w:r>
      <w:r>
        <w:rPr>
          <w:rFonts w:ascii="Times New Roman" w:hAnsi="Times New Roman"/>
          <w:b w:val="false"/>
          <w:i w:val="false"/>
          <w:color w:val="000000"/>
        </w:rPr>
        <w:t xml:space="preserve">: </w:t>
      </w:r>
      <w:r>
        <w:rPr>
          <w:rFonts w:ascii="Times New Roman" w:hAnsi="Times New Roman"/>
          <w:b/>
          <w:i/>
          <w:color w:val="000000"/>
        </w:rPr>
        <w:t xml:space="preserve"> В течение 5 (пяти) дней с даты подписания организатором торгов протокола о результатах проведения торгов конкурсный управляющий направляет победителю торгов предложение заключить договор купли-продажи имущества с приложением проекта данного договора в соответствии с представленным победителем торгов предложением о цене имущества. В случае отказа или уклонения победителя торгов от подписания договора купли-продажи в течение 5 (пяти) дней с даты получения указанного предложения конкурсного управляющего победитель торгов теряет право на приобретение имущества, конкурсный управляющий вправе предложить заключить договор купли-продажи имущества участнику торгов, которым предложена наиболее высокая цена имущества по сравнению с ценой, предложенной другими участниками торгов, за исключением победителя торгов. Указанное лицо рассматривает поступившее от конкурсного управляющего предложение о заключении договора купли-продажи имущества в течение 5 (пяти) дней с даты получения указанного предложения. В случае отказа или уклонения указанного лица от заключения договора купли-продажи имущества конкурсный управляющий предлагает заключить договор купли-продажи имущества участнику торгов, предложившему наиболее высокую цену имущества после участников торгов, отказавшихся от заключения договора купли-продажи имущества.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Сроки платежей, реквизиты счетов, на которые вносятся платежи: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 xml:space="preserve"> Оплата приобретенного имущества производится в течение 5 (пяти) дней после заключения договора купли-продажи по реквизитам ПАО «Челябэнергосбыт» (ИНН 7451213318, КПП 745101001): р/с 40702810709280004532, в Филиале Банка ВТБ (ПАО) в г. Екатеринбурге, к/с 30101810400000000952, БИК 046577952.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Организатор торгов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/>
          <w:color w:val="000000"/>
        </w:rPr>
        <w:t>Общество с ограниченной ответственностью «Доброторг»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 xml:space="preserve">__________________________ </w:t>
      </w:r>
    </w:p>
    <w:sectPr>
      <w:pgSz w:w="11907" w:h="16839" w:code="9"/>
      <w:pgMar w:top="1440" w:right="1440" w:bottom="1440" w:left="1440"/>
    </w:sectPr>
  </w:body>
</w:document>
</file>

<file path=word/numbering.xml><?xml version="1.0" encoding="utf-8"?>
<w:numbering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<w:abstractNum w:abstractNumId="1">
    <w:multiLevelType w:val="multilevel"/>
    <w:lvl w:ilvl="0">
      <w:start w:val="1"/>
      <w:numFmt w:val="decimal"/>
      <w:lvlText w:val="%1."/>
      <w:lvlJc w:val="left"/>
      <w:pPr>
        <w:ind w:left="960" w:hanging="360"/>
      </w:pPr>
    </w:lvl>
  </w:abstractNum>
  <w:num w:numId="1">
    <w:abstractNumId w:val="1"/>
  </w:num>
</w:numbering>
</file>

<file path=word/settings.xml><?xml version="1.0" encoding="utf-8"?>
<w:setting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mc:Ignorable="">
  <w:compat>
    <w:compatSetting w:name="overrideTableStyleFontSizeAndJustification" w:uri="http://schemas.microsoft.com/office/word" w:val="1"/>
  </w:compat>
</w:settings>
</file>

<file path=word/styles.xml><?xml version="1.0" encoding="utf-8"?>
<w:styl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qFormat/>
    <w:rsid w:val="004A3277"/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Theme="majorHAnsi" w:hAnsiTheme="majorHAnsi" w:eastAsiaTheme="majorEastAsia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hAnsiTheme="majorHAnsi" w:eastAsiaTheme="majorEastAsia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hAnsiTheme="majorHAnsi" w:eastAsiaTheme="majorEastAsia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hAnsiTheme="majorHAnsi" w:eastAsiaTheme="majorEastAsia" w:cstheme="majorBidi"/>
      <w:b/>
      <w:bCs/>
      <w:i/>
      <w:iCs/>
      <w:color w:val="4F81BD" w:themeColor="accent1"/>
    </w:rPr>
  </w:style>
  <w:style w:type="character" w:styleId="DefaultParagraphFont" w:default="true">
    <w:name w:val="Default Paragraph Font"/>
    <w:uiPriority w:val="1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styleId="HeaderChar" w:customStyle="true">
    <w:name w:val="Header Char"/>
    <w:basedOn w:val="DefaultParagraphFont"/>
    <w:link w:val="Header"/>
    <w:uiPriority w:val="99"/>
    <w:rsid w:val="00841CD9"/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Theme="majorHAnsi" w:hAnsiTheme="majorHAnsi" w:eastAsiaTheme="majorEastAsia" w:cstheme="majorBidi"/>
      <w:b/>
      <w:bCs/>
      <w:color w:val="365F91" w:themeColor="accent1" w:themeShade="BF"/>
      <w:sz w:val="28"/>
      <w:szCs w:val="28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Theme="majorHAnsi" w:hAnsiTheme="majorHAnsi" w:eastAsiaTheme="majorEastAsia" w:cstheme="majorBidi"/>
      <w:b/>
      <w:bCs/>
      <w:color w:val="4F81BD" w:themeColor="accent1"/>
      <w:sz w:val="26"/>
      <w:szCs w:val="26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Theme="majorHAnsi" w:hAnsiTheme="majorHAnsi" w:eastAsiaTheme="majorEastAsia" w:cstheme="majorBidi"/>
      <w:b/>
      <w:bCs/>
      <w:color w:val="4F81BD" w:themeColor="accent1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Theme="majorHAnsi" w:hAnsiTheme="majorHAnsi" w:eastAsiaTheme="majorEastAsia" w:cstheme="majorBidi"/>
      <w:b/>
      <w:bCs/>
      <w:i/>
      <w:iCs/>
      <w:color w:val="4F81BD" w:themeColor="accent1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Theme="majorHAnsi" w:hAnsiTheme="majorHAnsi" w:eastAsiaTheme="majorEastAsia" w:cstheme="majorBidi"/>
      <w:color w:val="17365D" w:themeColor="text2" w:themeShade="BF"/>
      <w:spacing w:val="5"/>
      <w:kern w:val="28"/>
      <w:sz w:val="52"/>
      <w:szCs w:val="52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Theme="majorHAnsi" w:hAnsiTheme="majorHAnsi" w:eastAsiaTheme="majorEastAsia" w:cstheme="majorBidi"/>
      <w:color w:val="17365D" w:themeColor="text2" w:themeShade="BF"/>
      <w:spacing w:val="5"/>
      <w:kern w:val="28"/>
      <w:sz w:val="52"/>
      <w:szCs w:val="52"/>
    </w:rPr>
  </w:style>
  <w:style w:type="character" w:styleId="Emphasis">
    <w:name w:val="Emphasis"/>
    <w:basedOn w:val="DefaultParagraphFont"/>
    <w:uiPriority w:val="20"/>
    <w:qFormat/>
    <w:rsid w:val="00D1197D"/>
    <w:rPr>
      <w:i/>
      <w:iCs/>
    </w:rPr>
  </w:style>
  <w:style w:type="character" w:styleId="Hyperlink">
    <w:name w:val="Hyperlink"/>
    <w:basedOn w:val="DefaultParagraphFont"/>
    <w:uiPriority w:val="99"/>
    <w:unhideWhenUsed/>
    <w:rPr>
      <w:color w:val="0000FF" w:themeColor="hyperlink"/>
      <w:u w:val="single"/>
    </w:rPr>
  </w:style>
  <w:style w:type="table" w:styleId="TableGrid">
    <w:name w:val="Table Grid"/>
    <w:basedOn w:val="TableNormal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</w:styles>
</file>

<file path=word/_rels/document.xml.rels><?xml version="1.0" encoding="UTF-8" standalone="yes"?>
<Relationships xmlns="http://schemas.openxmlformats.org/package/2006/relationships">
    <Relationship Target="styles.xml" Type="http://schemas.openxmlformats.org/officeDocument/2006/relationships/styles" Id="rId1"/>
    <Relationship Target="settings.xml" Type="http://schemas.openxmlformats.org/officeDocument/2006/relationships/settings" Id="rId2"/>
    <Relationship Target="numbering.xml" Type="http://schemas.openxmlformats.org/officeDocument/2006/relationships/numbering" Id="rId3"/>
</Relationships>
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